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238D" w14:textId="77777777" w:rsidR="00435A40" w:rsidRDefault="00435A40" w:rsidP="00C00373">
      <w:pPr>
        <w:jc w:val="both"/>
      </w:pPr>
    </w:p>
    <w:p w14:paraId="05CA3A63" w14:textId="77777777" w:rsidR="002D19B7" w:rsidRDefault="002D19B7" w:rsidP="00C00373">
      <w:pPr>
        <w:jc w:val="both"/>
      </w:pPr>
    </w:p>
    <w:p w14:paraId="2AB49CB7" w14:textId="77777777" w:rsidR="002D19B7" w:rsidRDefault="002D19B7" w:rsidP="00C00373">
      <w:pPr>
        <w:jc w:val="both"/>
      </w:pPr>
    </w:p>
    <w:p w14:paraId="2A4C876B" w14:textId="6DE75844" w:rsidR="00435A40" w:rsidRPr="00435A40" w:rsidRDefault="00435A40" w:rsidP="00C00373">
      <w:pPr>
        <w:rPr>
          <w:rFonts w:ascii="Meta Head IGM Cond Black" w:hAnsi="Meta Head IGM Cond Black"/>
          <w:caps/>
          <w:color w:val="C00000"/>
          <w:sz w:val="36"/>
          <w:szCs w:val="36"/>
        </w:rPr>
      </w:pPr>
      <w:r w:rsidRPr="00435A40">
        <w:rPr>
          <w:rFonts w:ascii="Meta Head IGM Cond Light" w:hAnsi="Meta Head IGM Cond Light"/>
          <w:caps/>
          <w:color w:val="3A3A3A" w:themeColor="background2" w:themeShade="40"/>
          <w:sz w:val="80"/>
          <w:szCs w:val="80"/>
        </w:rPr>
        <w:t>Merkblatt</w:t>
      </w:r>
    </w:p>
    <w:p w14:paraId="204BC86E" w14:textId="2081A39B" w:rsidR="00EE6750" w:rsidRPr="00435A40" w:rsidRDefault="00435A40" w:rsidP="00C00373">
      <w:pPr>
        <w:rPr>
          <w:rFonts w:ascii="Meta Head IGM Cond Black" w:hAnsi="Meta Head IGM Cond Black"/>
          <w:caps/>
          <w:color w:val="C00000"/>
          <w:sz w:val="40"/>
          <w:szCs w:val="40"/>
        </w:rPr>
      </w:pPr>
      <w:r w:rsidRPr="00435A40">
        <w:rPr>
          <w:rFonts w:ascii="Meta Head IGM Cond Black" w:hAnsi="Meta Head IGM Cond Black"/>
          <w:caps/>
          <w:color w:val="C00000"/>
          <w:sz w:val="36"/>
          <w:szCs w:val="36"/>
        </w:rPr>
        <w:t>Teilnahme an zentralen Seminaren</w:t>
      </w:r>
      <w:r w:rsidRPr="00435A40">
        <w:rPr>
          <w:rFonts w:ascii="Meta Head IGM Cond Light" w:hAnsi="Meta Head IGM Cond Light"/>
          <w:caps/>
          <w:color w:val="C00000"/>
          <w:sz w:val="36"/>
          <w:szCs w:val="36"/>
        </w:rPr>
        <w:t xml:space="preserve"> </w:t>
      </w:r>
      <w:r w:rsidRPr="00435A40">
        <w:rPr>
          <w:rFonts w:ascii="Meta Head IGM Cond Black" w:hAnsi="Meta Head IGM Cond Black"/>
          <w:caps/>
          <w:color w:val="C00000"/>
          <w:sz w:val="36"/>
          <w:szCs w:val="36"/>
        </w:rPr>
        <w:t xml:space="preserve">nach § 37 Abs. 7 BetrVG </w:t>
      </w:r>
      <w:r w:rsidRPr="00435A40">
        <w:rPr>
          <w:rFonts w:ascii="Meta Head IGM Cond Light" w:hAnsi="Meta Head IGM Cond Light"/>
          <w:caps/>
          <w:color w:val="C00000"/>
          <w:sz w:val="36"/>
          <w:szCs w:val="36"/>
        </w:rPr>
        <w:t xml:space="preserve">oder nach einem </w:t>
      </w:r>
      <w:r w:rsidRPr="0060449F">
        <w:rPr>
          <w:rFonts w:ascii="Meta Head IGM Cond Light" w:hAnsi="Meta Head IGM Cond Light"/>
          <w:caps/>
          <w:color w:val="C00000"/>
          <w:sz w:val="36"/>
          <w:szCs w:val="36"/>
        </w:rPr>
        <w:br/>
      </w:r>
      <w:r w:rsidRPr="0060449F">
        <w:rPr>
          <w:rFonts w:ascii="Meta Head IGM Cond Black" w:hAnsi="Meta Head IGM Cond Black"/>
          <w:caps/>
          <w:color w:val="C00000"/>
          <w:sz w:val="36"/>
          <w:szCs w:val="36"/>
        </w:rPr>
        <w:t>Bildungsfreistellungsgesetz der Bundesländer</w:t>
      </w:r>
    </w:p>
    <w:p w14:paraId="0AD8B7B4" w14:textId="77777777" w:rsidR="00435A40" w:rsidRDefault="00435A40" w:rsidP="00C00373">
      <w:pPr>
        <w:jc w:val="both"/>
      </w:pPr>
    </w:p>
    <w:p w14:paraId="386C2DDA" w14:textId="68079E47" w:rsidR="00435A40" w:rsidRDefault="00435A40" w:rsidP="00C00373">
      <w:pPr>
        <w:jc w:val="both"/>
      </w:pPr>
      <w:r w:rsidRPr="00435A40">
        <w:t>In der Regel benötigst du zur Teilnahme eine Freistellung von deinem Arbeitgeber. Damit dein Seminarbesuch möglichst reibungslos abläuft, bitten wir dich, die unten aufgeführten Hinweise zu der für dich zutreffenden Freistellungsart zu beachten</w:t>
      </w:r>
      <w:r>
        <w:t>:</w:t>
      </w:r>
    </w:p>
    <w:p w14:paraId="64466F58" w14:textId="77777777" w:rsidR="00435A40" w:rsidRPr="00435A40" w:rsidRDefault="00435A40" w:rsidP="00C00373">
      <w:pPr>
        <w:jc w:val="both"/>
      </w:pPr>
    </w:p>
    <w:p w14:paraId="61B22F45" w14:textId="02BD6829" w:rsidR="00435A40" w:rsidRPr="00435A40" w:rsidRDefault="00435A40" w:rsidP="00C00373">
      <w:pPr>
        <w:jc w:val="both"/>
        <w:rPr>
          <w:b/>
          <w:bCs/>
        </w:rPr>
      </w:pPr>
      <w:r w:rsidRPr="00435A40">
        <w:rPr>
          <w:b/>
          <w:bCs/>
        </w:rPr>
        <w:t>Freistellung bei Teilnahme nach § 37 Abs. 7 BetrVG</w:t>
      </w:r>
    </w:p>
    <w:p w14:paraId="74D9F922" w14:textId="5A5BCDC5" w:rsidR="00435A40" w:rsidRPr="00435A40" w:rsidRDefault="00435A40" w:rsidP="00C00373">
      <w:pPr>
        <w:jc w:val="both"/>
      </w:pPr>
      <w:r w:rsidRPr="00435A40">
        <w:t>Betriebsratsmitglieder sowie Jugend- und Ausbildungsvertreter haben für dafür anerkannte Seminare einen Freistellungsanspruch nach</w:t>
      </w:r>
      <w:r w:rsidRPr="00435A40">
        <w:rPr>
          <w:color w:val="C00000"/>
        </w:rPr>
        <w:t xml:space="preserve"> </w:t>
      </w:r>
      <w:r w:rsidRPr="00435A40">
        <w:t xml:space="preserve">§ 37 Abs. 7 BetrVG. Der Anspruch beträgt während der ersten Amtszeit vier Wochen, danach </w:t>
      </w:r>
      <w:proofErr w:type="gramStart"/>
      <w:r w:rsidRPr="00435A40">
        <w:t>je weiterer Amtszeit</w:t>
      </w:r>
      <w:proofErr w:type="gramEnd"/>
      <w:r w:rsidRPr="00435A40">
        <w:t xml:space="preserve"> drei Wochen (</w:t>
      </w:r>
      <w:r w:rsidR="00AE1534">
        <w:t>d</w:t>
      </w:r>
      <w:r w:rsidRPr="00435A40">
        <w:t>er Freistellungs</w:t>
      </w:r>
      <w:r w:rsidR="00C00373">
        <w:t>-</w:t>
      </w:r>
      <w:r w:rsidRPr="00435A40">
        <w:t>anspruch nach § 37.6 BetrVG, plus evtl. nach dem Bildungsfreistellungsgesetz eines Bundeslandes, wird hiervon nicht berührt). Mitglieder von Jugend- und Auszubildenden</w:t>
      </w:r>
      <w:r w:rsidR="00C00373">
        <w:t>-</w:t>
      </w:r>
      <w:r w:rsidRPr="00435A40">
        <w:t xml:space="preserve">vertretungen sowie von Betriebsräten erhalten somit bei anerkannten Bildungsveranstaltungen nach§ 37.7 BetrVG nur in begründeten Ausnahmefällen Verdienstausfall erstattet; der Hinweis auf den Verbrauch des Anspruchs genügt nicht. Die Begründung ist den Abrechnungsunterlagen beizufügen. </w:t>
      </w:r>
    </w:p>
    <w:p w14:paraId="5CDD4F66" w14:textId="10EE24D5" w:rsidR="00435A40" w:rsidRDefault="00435A40" w:rsidP="00C00373">
      <w:pPr>
        <w:jc w:val="both"/>
      </w:pPr>
      <w:r w:rsidRPr="00435A40">
        <w:t xml:space="preserve">Der Betriebsrat hat über den Zeitpunkt der Seminarteilnahme einen Beschluss zu fassen und diesen dem Arbeitgeber, unter Angabe der Anerkennungs-Nr. des Seminars, mitzuteilen. Die zentralen Seminare der IG Metall nach § 37 Abs. 7 werden beim zuständigen Ministerium in </w:t>
      </w:r>
      <w:r w:rsidRPr="00435A40">
        <w:rPr>
          <w:color w:val="C00000"/>
        </w:rPr>
        <w:t>Hessen</w:t>
      </w:r>
      <w:r w:rsidRPr="00435A40">
        <w:t xml:space="preserve"> beantragt und jährlich unter einer entsprechenden Anerkennungsnummer genehmigt. Diese</w:t>
      </w:r>
      <w:r w:rsidR="0087185C">
        <w:t xml:space="preserve"> </w:t>
      </w:r>
      <w:r w:rsidRPr="00435A40">
        <w:t>Anerkennungsnummer ist in den Anmelde- bzw. Einladungsunterlagen enthalten oder kann über die zuständigen Geschäftsstellen erfahren werden.</w:t>
      </w:r>
    </w:p>
    <w:p w14:paraId="2191C707" w14:textId="77777777" w:rsidR="002D19B7" w:rsidRPr="00435A40" w:rsidRDefault="002D19B7" w:rsidP="00C00373">
      <w:pPr>
        <w:jc w:val="both"/>
      </w:pPr>
    </w:p>
    <w:p w14:paraId="44988E1D" w14:textId="0CD31474" w:rsidR="008C22E9" w:rsidRDefault="008C22E9" w:rsidP="00C00373">
      <w:pPr>
        <w:jc w:val="both"/>
      </w:pPr>
      <w:r>
        <w:br w:type="page"/>
      </w:r>
    </w:p>
    <w:p w14:paraId="18C44D1B" w14:textId="77777777" w:rsidR="00435A40" w:rsidRDefault="00435A40" w:rsidP="00C00373">
      <w:pPr>
        <w:jc w:val="both"/>
      </w:pPr>
    </w:p>
    <w:p w14:paraId="411B7C30" w14:textId="77777777" w:rsidR="008C22E9" w:rsidRDefault="008C22E9" w:rsidP="00C00373">
      <w:pPr>
        <w:jc w:val="both"/>
      </w:pPr>
    </w:p>
    <w:p w14:paraId="58838C11" w14:textId="77777777" w:rsidR="008C22E9" w:rsidRPr="00435A40" w:rsidRDefault="008C22E9" w:rsidP="00C00373">
      <w:pPr>
        <w:jc w:val="both"/>
      </w:pPr>
    </w:p>
    <w:p w14:paraId="6AC8CF0A" w14:textId="51D21005" w:rsidR="00435A40" w:rsidRPr="006673C8" w:rsidRDefault="00435A40" w:rsidP="00C00373">
      <w:pPr>
        <w:jc w:val="both"/>
        <w:rPr>
          <w:b/>
          <w:bCs/>
        </w:rPr>
      </w:pPr>
      <w:r w:rsidRPr="00435A40">
        <w:rPr>
          <w:b/>
          <w:bCs/>
        </w:rPr>
        <w:t>Freistellung bei Teilnahme nach einem Bildungsfreistellungsgesetz eines</w:t>
      </w:r>
      <w:r w:rsidR="006673C8">
        <w:rPr>
          <w:b/>
          <w:bCs/>
        </w:rPr>
        <w:t xml:space="preserve"> </w:t>
      </w:r>
      <w:r w:rsidRPr="006673C8">
        <w:rPr>
          <w:b/>
          <w:bCs/>
        </w:rPr>
        <w:t>Bundeslandes</w:t>
      </w:r>
    </w:p>
    <w:p w14:paraId="4C5CCEE1" w14:textId="77777777" w:rsidR="008C22E9" w:rsidRDefault="00435A40" w:rsidP="00C00373">
      <w:pPr>
        <w:jc w:val="both"/>
      </w:pPr>
      <w:r w:rsidRPr="00435A40">
        <w:t>Seminarteilnehmer</w:t>
      </w:r>
      <w:r w:rsidR="006673C8">
        <w:t>*</w:t>
      </w:r>
      <w:r w:rsidRPr="00435A40">
        <w:t xml:space="preserve">innen aus den Bundesländern </w:t>
      </w:r>
    </w:p>
    <w:p w14:paraId="1278888F" w14:textId="526543F8" w:rsidR="008C22E9" w:rsidRDefault="00435A40" w:rsidP="00C00373">
      <w:r w:rsidRPr="00435A40">
        <w:t xml:space="preserve">Baden-Württemberg, </w:t>
      </w:r>
      <w:r w:rsidR="00C00373">
        <w:br/>
      </w:r>
      <w:r w:rsidRPr="00435A40">
        <w:t>Berlin,</w:t>
      </w:r>
      <w:r w:rsidR="00C00373">
        <w:br/>
      </w:r>
      <w:r w:rsidRPr="00435A40">
        <w:t>Bremen,</w:t>
      </w:r>
      <w:r w:rsidR="006673C8">
        <w:t xml:space="preserve"> </w:t>
      </w:r>
      <w:r w:rsidR="00C00373">
        <w:br/>
      </w:r>
      <w:r w:rsidRPr="00435A40">
        <w:t xml:space="preserve">Brandenburg, </w:t>
      </w:r>
      <w:r w:rsidR="00C00373">
        <w:br/>
      </w:r>
      <w:r w:rsidRPr="00435A40">
        <w:t xml:space="preserve">Hamburg, </w:t>
      </w:r>
      <w:r w:rsidR="00C00373">
        <w:br/>
      </w:r>
      <w:r w:rsidRPr="00435A40">
        <w:t xml:space="preserve">Hessen, </w:t>
      </w:r>
      <w:r w:rsidR="00C00373">
        <w:br/>
      </w:r>
      <w:r w:rsidRPr="00435A40">
        <w:t xml:space="preserve">Niedersachsen, </w:t>
      </w:r>
      <w:r w:rsidR="00C00373">
        <w:br/>
      </w:r>
      <w:r w:rsidRPr="00435A40">
        <w:t xml:space="preserve">Nordrhein-Westfalen, </w:t>
      </w:r>
      <w:r w:rsidR="00C00373">
        <w:br/>
      </w:r>
      <w:r w:rsidRPr="00435A40">
        <w:t>Mecklenburg-Vorpommern,</w:t>
      </w:r>
      <w:r w:rsidR="00C00373">
        <w:br/>
      </w:r>
      <w:r w:rsidRPr="00435A40">
        <w:t xml:space="preserve">Rheinland-Pfalz, </w:t>
      </w:r>
      <w:r w:rsidR="00C00373">
        <w:br/>
      </w:r>
      <w:r w:rsidRPr="00435A40">
        <w:t xml:space="preserve">Saarland, </w:t>
      </w:r>
      <w:r w:rsidR="00C00373">
        <w:br/>
      </w:r>
      <w:r w:rsidRPr="00435A40">
        <w:t xml:space="preserve">Sachsen-Anhalt, </w:t>
      </w:r>
      <w:r w:rsidR="00C00373">
        <w:br/>
      </w:r>
      <w:r w:rsidRPr="00435A40">
        <w:t>Schleswig-Holstein</w:t>
      </w:r>
      <w:r w:rsidR="00C00373">
        <w:t xml:space="preserve"> </w:t>
      </w:r>
      <w:r w:rsidRPr="00435A40">
        <w:t xml:space="preserve">und </w:t>
      </w:r>
      <w:r w:rsidR="00C00373">
        <w:br/>
      </w:r>
      <w:r w:rsidRPr="00435A40">
        <w:t xml:space="preserve">Thüringen </w:t>
      </w:r>
    </w:p>
    <w:p w14:paraId="7855D123" w14:textId="77777777" w:rsidR="008C22E9" w:rsidRDefault="00435A40" w:rsidP="00C00373">
      <w:pPr>
        <w:jc w:val="both"/>
      </w:pPr>
      <w:r w:rsidRPr="00435A40">
        <w:t xml:space="preserve">haben für dafür anerkannte Bildungsveranstaltungen der IG Metall grundsätzlich diesen Anspruch zu nutzen. Detaillierte Auskünfte, insbesondere ob und unter welchem Aktenzeichen das jeweilige IG Metall-Seminar anerkannt ist, erteilt die zuständige </w:t>
      </w:r>
      <w:r w:rsidR="008C22E9">
        <w:t>Geschäftsstelle</w:t>
      </w:r>
      <w:r w:rsidRPr="00435A40">
        <w:t xml:space="preserve">. </w:t>
      </w:r>
    </w:p>
    <w:p w14:paraId="10794465" w14:textId="3F59EFEB" w:rsidR="00435A40" w:rsidRPr="00435A40" w:rsidRDefault="00435A40" w:rsidP="00C00373">
      <w:pPr>
        <w:jc w:val="both"/>
      </w:pPr>
      <w:r w:rsidRPr="00435A40">
        <w:t>Bei Nichtinanspruchnahme ist der Freistellungsanspruch ggf. ins nächste Jahr zu übertragen. Wurde der Freistellungsanspruch im laufenden Kalenderjahr bereits vollständig genommen, so muss die Seminarteilnahme eventuell ins nächste Jahr verschoben werden.</w:t>
      </w:r>
    </w:p>
    <w:p w14:paraId="1DF25EB9" w14:textId="77777777" w:rsidR="00435A40" w:rsidRPr="00435A40" w:rsidRDefault="00435A40" w:rsidP="00C00373">
      <w:pPr>
        <w:jc w:val="both"/>
      </w:pPr>
    </w:p>
    <w:p w14:paraId="1269DD61" w14:textId="66EEA6B5" w:rsidR="00435A40" w:rsidRPr="00C00373" w:rsidRDefault="00435A40" w:rsidP="00C00373">
      <w:pPr>
        <w:jc w:val="both"/>
        <w:rPr>
          <w:b/>
          <w:bCs/>
        </w:rPr>
      </w:pPr>
      <w:r w:rsidRPr="00C00373">
        <w:rPr>
          <w:b/>
          <w:bCs/>
        </w:rPr>
        <w:t>Bei erschöpftem Freistellungsanspruch:</w:t>
      </w:r>
    </w:p>
    <w:p w14:paraId="45E92482" w14:textId="55BF2162" w:rsidR="00435A40" w:rsidRDefault="00435A40" w:rsidP="00C00373">
      <w:pPr>
        <w:jc w:val="both"/>
      </w:pPr>
      <w:r w:rsidRPr="00435A40">
        <w:t>Ist der Anspruch nach § 37 Abs. 7 BetrVG und/oder nach einem Bildungsfreistellungsgesetz des jeweiligen Bundeslandes verbraucht und lässt sich der Seminarbesuch nicht verschieben, so bedarf es in diesen Ausnahmefällen einer plausiblen Begründung durch die Geschäftsstelle, welche den Abrechnungsunterlagen beizufügen ist. Darüber hinaus hat der Arbeitgeber auf der</w:t>
      </w:r>
      <w:r w:rsidR="00C00373">
        <w:t xml:space="preserve"> </w:t>
      </w:r>
      <w:r w:rsidRPr="00435A40">
        <w:t>„Verdienstausfallbescheinigung“ der IG Metall den Verbrauch des Freistellungsanspruchs zu bescheinigen. Nur dann erhalten diese IG Metall-Mitglieder, ebenso wie Nicht-BR-Mitglieder und</w:t>
      </w:r>
      <w:r w:rsidR="00C00373">
        <w:t>/</w:t>
      </w:r>
      <w:r w:rsidRPr="00435A40">
        <w:t>oder Teilnehmer</w:t>
      </w:r>
      <w:r w:rsidR="00C00373">
        <w:t>*</w:t>
      </w:r>
      <w:r w:rsidRPr="00435A40">
        <w:t>innen aus Bundesländern ohne Bildungsfreistellungsgesetz, den nach</w:t>
      </w:r>
      <w:r w:rsidR="00C00373">
        <w:t>-</w:t>
      </w:r>
      <w:r w:rsidRPr="00435A40">
        <w:t>gewiesenen Verdienstausfall erstattet.</w:t>
      </w:r>
    </w:p>
    <w:p w14:paraId="60461948" w14:textId="207096ED" w:rsidR="00C00373" w:rsidRDefault="00C00373">
      <w:r>
        <w:br w:type="page"/>
      </w:r>
    </w:p>
    <w:p w14:paraId="1A5AD246" w14:textId="77777777" w:rsidR="00435A40" w:rsidRDefault="00435A40" w:rsidP="00C00373">
      <w:pPr>
        <w:jc w:val="both"/>
      </w:pPr>
    </w:p>
    <w:p w14:paraId="5220106A" w14:textId="77777777" w:rsidR="00C00373" w:rsidRDefault="00C00373" w:rsidP="00C00373">
      <w:pPr>
        <w:jc w:val="both"/>
      </w:pPr>
    </w:p>
    <w:p w14:paraId="51F2E709" w14:textId="77777777" w:rsidR="00C00373" w:rsidRDefault="00C00373" w:rsidP="00C00373">
      <w:pPr>
        <w:jc w:val="both"/>
      </w:pPr>
    </w:p>
    <w:p w14:paraId="7C581AA5" w14:textId="77777777" w:rsidR="00435A40" w:rsidRPr="00435A40" w:rsidRDefault="00435A40" w:rsidP="00C00373">
      <w:pPr>
        <w:jc w:val="both"/>
        <w:rPr>
          <w:b/>
          <w:bCs/>
        </w:rPr>
      </w:pPr>
      <w:r w:rsidRPr="00435A40">
        <w:rPr>
          <w:b/>
          <w:bCs/>
        </w:rPr>
        <w:t>Fahrtkosten</w:t>
      </w:r>
    </w:p>
    <w:p w14:paraId="3CEFF5A6" w14:textId="77777777" w:rsidR="009F321A" w:rsidRPr="00881662" w:rsidRDefault="009F321A" w:rsidP="009F321A">
      <w:pPr>
        <w:jc w:val="both"/>
      </w:pPr>
      <w:r w:rsidRPr="00C446CE">
        <w:t>Grundsätzlich sollte die An- und Abreise zu Bildungsveranstaltungen so umweltfreundlich wie möglich erfolgen. Öffentliche Verkehrsmittel und Fahrgemeinschaften sind gegenüber der Einzelnutzung eines Privat-PKWs vorzuziehen.</w:t>
      </w:r>
    </w:p>
    <w:p w14:paraId="6F606A43" w14:textId="77777777" w:rsidR="009F321A" w:rsidRDefault="009F321A" w:rsidP="009F321A">
      <w:pPr>
        <w:jc w:val="both"/>
      </w:pPr>
      <w:r w:rsidRPr="00C446CE">
        <w:t>Soweit Reisekosten nicht von dritter Seite, insbesondere durch den Arbeitgeber getragen werden, erhalten Teilnehmende an Bildungsveranstaltungen der IG Metall bei satzungsgemäßer Beitragsleistung ihre Fahrtkosten bei der Anreise mit öffentlichen Verkehrsmitteln erstattet</w:t>
      </w:r>
      <w:r>
        <w:t>.</w:t>
      </w:r>
    </w:p>
    <w:p w14:paraId="60D97AEF" w14:textId="77777777" w:rsidR="009F321A" w:rsidRDefault="009F321A" w:rsidP="009F321A">
      <w:pPr>
        <w:jc w:val="both"/>
      </w:pPr>
      <w:r w:rsidRPr="00435A40">
        <w:t xml:space="preserve">Entsprechend unseren Richtlinien zur Erstattung der </w:t>
      </w:r>
      <w:proofErr w:type="spellStart"/>
      <w:r w:rsidRPr="00435A40">
        <w:t>Fahrtkosten</w:t>
      </w:r>
      <w:proofErr w:type="spellEnd"/>
      <w:r w:rsidRPr="00435A40">
        <w:t xml:space="preserve"> ist zur Anreise grundsätzlich die günstigste </w:t>
      </w:r>
      <w:r w:rsidRPr="00C446CE">
        <w:rPr>
          <w:b/>
          <w:bCs/>
        </w:rPr>
        <w:t>Bahnfahrkarte</w:t>
      </w:r>
      <w:r w:rsidRPr="00435A40">
        <w:t xml:space="preserve"> </w:t>
      </w:r>
      <w:r w:rsidRPr="00C446CE">
        <w:rPr>
          <w:b/>
          <w:bCs/>
        </w:rPr>
        <w:t>2. Klasse</w:t>
      </w:r>
      <w:r w:rsidRPr="00435A40">
        <w:t xml:space="preserve"> zu wählen. Dabei sind vorhandene Bahncards, Spartarife, Mitfahrerpreise und ggf. Großkundenrabatten mit einzubeziehen. Die Fahrkarten sind bei einem örtlichen Reisebüro, übers Internet oder direkt am Bahnhof zu kaufen. Gegen Vorlage des Fahrscheins werden die tatsächlichen Fahrtkosten erstattet. </w:t>
      </w:r>
    </w:p>
    <w:p w14:paraId="124E0090" w14:textId="77777777" w:rsidR="009F321A" w:rsidRDefault="009F321A" w:rsidP="009F321A">
      <w:pPr>
        <w:jc w:val="both"/>
      </w:pPr>
      <w:r w:rsidRPr="00435A40">
        <w:t xml:space="preserve">Möglicherweise günstiger ist die Buchung einer Fahrkarte mit dem Veranstaltungsticket der Bahn unter diesem Link </w:t>
      </w:r>
      <w:proofErr w:type="gramStart"/>
      <w:r w:rsidRPr="00435A40">
        <w:rPr>
          <w:color w:val="C00000"/>
        </w:rPr>
        <w:t xml:space="preserve">www.igmservice.de/bahn </w:t>
      </w:r>
      <w:r w:rsidRPr="00435A40">
        <w:t>.</w:t>
      </w:r>
      <w:proofErr w:type="gramEnd"/>
    </w:p>
    <w:p w14:paraId="557850B4" w14:textId="77777777" w:rsidR="009F321A" w:rsidRDefault="009F321A" w:rsidP="009F321A">
      <w:pPr>
        <w:jc w:val="both"/>
      </w:pPr>
      <w:r w:rsidRPr="00435A40">
        <w:t>Bei Einzelanreise mit dem</w:t>
      </w:r>
      <w:r w:rsidRPr="00C446CE">
        <w:rPr>
          <w:b/>
          <w:bCs/>
        </w:rPr>
        <w:t xml:space="preserve"> PKW </w:t>
      </w:r>
      <w:r w:rsidRPr="00435A40">
        <w:t xml:space="preserve">wird ebenfalls der günstigste Fahrpreis (mindestens 20% Rabatt vom Normalpreis) erstattet. Dies sind zurzeit </w:t>
      </w:r>
      <w:r w:rsidRPr="00435A40">
        <w:rPr>
          <w:color w:val="C00000"/>
        </w:rPr>
        <w:t>0,</w:t>
      </w:r>
      <w:r>
        <w:rPr>
          <w:color w:val="C00000"/>
        </w:rPr>
        <w:t>22</w:t>
      </w:r>
      <w:r w:rsidRPr="00435A40">
        <w:rPr>
          <w:color w:val="C00000"/>
        </w:rPr>
        <w:t xml:space="preserve"> € </w:t>
      </w:r>
      <w:r w:rsidRPr="00435A40">
        <w:t>je (gefahrenem) Kilometer.</w:t>
      </w:r>
      <w:r>
        <w:t xml:space="preserve"> </w:t>
      </w:r>
    </w:p>
    <w:p w14:paraId="7304059C" w14:textId="03BCF2AB" w:rsidR="00435A40" w:rsidRPr="00435A40" w:rsidRDefault="009F321A" w:rsidP="009F321A">
      <w:pPr>
        <w:jc w:val="both"/>
      </w:pPr>
      <w:r w:rsidRPr="00435A40">
        <w:t>Reisen mehrere Teilnehmer</w:t>
      </w:r>
      <w:r>
        <w:t>*</w:t>
      </w:r>
      <w:r w:rsidRPr="00435A40">
        <w:t>innen mit einem PKW an, erhält der/die Fahrer</w:t>
      </w:r>
      <w:r>
        <w:t>*</w:t>
      </w:r>
      <w:r w:rsidRPr="00435A40">
        <w:t xml:space="preserve">in für die gesamte </w:t>
      </w:r>
      <w:r>
        <w:t>F</w:t>
      </w:r>
      <w:r w:rsidRPr="00435A40">
        <w:t xml:space="preserve">ahrstrecke zurzeit </w:t>
      </w:r>
      <w:r w:rsidRPr="00435A40">
        <w:rPr>
          <w:color w:val="C00000"/>
        </w:rPr>
        <w:t xml:space="preserve">0,30 €, </w:t>
      </w:r>
      <w:r w:rsidRPr="00435A40">
        <w:t xml:space="preserve">pro Kilometer. Die Erstattung der </w:t>
      </w:r>
      <w:proofErr w:type="spellStart"/>
      <w:r w:rsidRPr="00435A40">
        <w:t>Fahrtkosten</w:t>
      </w:r>
      <w:proofErr w:type="spellEnd"/>
      <w:r w:rsidRPr="00435A40">
        <w:t xml:space="preserve"> erfolgt bargeldlos</w:t>
      </w:r>
      <w:r>
        <w:t>.</w:t>
      </w:r>
    </w:p>
    <w:sectPr w:rsidR="00435A40" w:rsidRPr="00435A40">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5566" w14:textId="77777777" w:rsidR="00435A40" w:rsidRDefault="00435A40" w:rsidP="00435A40">
      <w:pPr>
        <w:spacing w:after="0" w:line="240" w:lineRule="auto"/>
      </w:pPr>
      <w:r>
        <w:separator/>
      </w:r>
    </w:p>
  </w:endnote>
  <w:endnote w:type="continuationSeparator" w:id="0">
    <w:p w14:paraId="34FE99EA" w14:textId="77777777" w:rsidR="00435A40" w:rsidRDefault="00435A40" w:rsidP="0043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eta IGM">
    <w:panose1 w:val="02000503040000020004"/>
    <w:charset w:val="00"/>
    <w:family w:val="auto"/>
    <w:pitch w:val="variable"/>
    <w:sig w:usb0="A00002FF" w:usb1="5000207B" w:usb2="00000000" w:usb3="00000000" w:csb0="0000009F" w:csb1="00000000"/>
  </w:font>
  <w:font w:name="Aptos Display">
    <w:charset w:val="00"/>
    <w:family w:val="swiss"/>
    <w:pitch w:val="variable"/>
    <w:sig w:usb0="20000287" w:usb1="00000003" w:usb2="00000000" w:usb3="00000000" w:csb0="0000019F" w:csb1="00000000"/>
  </w:font>
  <w:font w:name="Meta Head IGM Cond Light">
    <w:panose1 w:val="02000506030000020004"/>
    <w:charset w:val="00"/>
    <w:family w:val="auto"/>
    <w:pitch w:val="variable"/>
    <w:sig w:usb0="A00000FF" w:usb1="5000206A" w:usb2="00000000" w:usb3="00000000" w:csb0="00000093" w:csb1="00000000"/>
  </w:font>
  <w:font w:name="Meta Head IGM Cond Black">
    <w:altName w:val="Meta Head IGM Cond Black"/>
    <w:panose1 w:val="02000A06040000020004"/>
    <w:charset w:val="00"/>
    <w:family w:val="auto"/>
    <w:pitch w:val="variable"/>
    <w:sig w:usb0="A00000F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A3A3A" w:themeColor="background2" w:themeShade="40"/>
      </w:rPr>
      <w:id w:val="1984734267"/>
      <w:docPartObj>
        <w:docPartGallery w:val="Page Numbers (Bottom of Page)"/>
        <w:docPartUnique/>
      </w:docPartObj>
    </w:sdtPr>
    <w:sdtEndPr>
      <w:rPr>
        <w:sz w:val="16"/>
        <w:szCs w:val="16"/>
      </w:rPr>
    </w:sdtEndPr>
    <w:sdtContent>
      <w:p w14:paraId="2318DA28" w14:textId="7D21CD29" w:rsidR="00CC18DF" w:rsidRPr="00A87129" w:rsidRDefault="00F04EFA" w:rsidP="00A87129">
        <w:pPr>
          <w:pStyle w:val="Fuzeile"/>
          <w:rPr>
            <w:color w:val="3A3A3A" w:themeColor="background2" w:themeShade="40"/>
            <w:sz w:val="16"/>
            <w:szCs w:val="16"/>
          </w:rPr>
        </w:pPr>
        <w:r w:rsidRPr="00F04EFA">
          <w:rPr>
            <w:color w:val="3A3A3A" w:themeColor="background2" w:themeShade="40"/>
            <w:sz w:val="16"/>
            <w:szCs w:val="16"/>
          </w:rPr>
          <w:t xml:space="preserve">Seite </w:t>
        </w:r>
        <w:r w:rsidR="00CC18DF" w:rsidRPr="00A87129">
          <w:rPr>
            <w:color w:val="3A3A3A" w:themeColor="background2" w:themeShade="40"/>
            <w:sz w:val="16"/>
            <w:szCs w:val="16"/>
          </w:rPr>
          <w:fldChar w:fldCharType="begin"/>
        </w:r>
        <w:r w:rsidR="00CC18DF" w:rsidRPr="00A87129">
          <w:rPr>
            <w:color w:val="3A3A3A" w:themeColor="background2" w:themeShade="40"/>
            <w:sz w:val="16"/>
            <w:szCs w:val="16"/>
          </w:rPr>
          <w:instrText>PAGE   \* MERGEFORMAT</w:instrText>
        </w:r>
        <w:r w:rsidR="00CC18DF" w:rsidRPr="00A87129">
          <w:rPr>
            <w:color w:val="3A3A3A" w:themeColor="background2" w:themeShade="40"/>
            <w:sz w:val="16"/>
            <w:szCs w:val="16"/>
          </w:rPr>
          <w:fldChar w:fldCharType="separate"/>
        </w:r>
        <w:r w:rsidR="00CC18DF" w:rsidRPr="00A87129">
          <w:rPr>
            <w:color w:val="3A3A3A" w:themeColor="background2" w:themeShade="40"/>
            <w:sz w:val="16"/>
            <w:szCs w:val="16"/>
          </w:rPr>
          <w:t>2</w:t>
        </w:r>
        <w:r w:rsidR="00CC18DF" w:rsidRPr="00A87129">
          <w:rPr>
            <w:color w:val="3A3A3A" w:themeColor="background2" w:themeShade="40"/>
            <w:sz w:val="16"/>
            <w:szCs w:val="16"/>
          </w:rPr>
          <w:fldChar w:fldCharType="end"/>
        </w:r>
        <w:r w:rsidR="00BD5AB2">
          <w:rPr>
            <w:color w:val="3A3A3A" w:themeColor="background2" w:themeShade="40"/>
            <w:sz w:val="16"/>
            <w:szCs w:val="16"/>
          </w:rPr>
          <w:t xml:space="preserve"> von 3</w:t>
        </w:r>
      </w:p>
    </w:sdtContent>
  </w:sdt>
  <w:p w14:paraId="1966758D" w14:textId="0EE5716F" w:rsidR="00CC18DF" w:rsidRPr="00CC18DF" w:rsidRDefault="00CC18DF" w:rsidP="00CC18DF">
    <w:pPr>
      <w:rPr>
        <w:color w:val="3A3A3A" w:themeColor="background2" w:themeShade="40"/>
        <w:sz w:val="16"/>
        <w:szCs w:val="16"/>
      </w:rPr>
    </w:pPr>
    <w:r w:rsidRPr="00435A40">
      <w:rPr>
        <w:color w:val="3A3A3A" w:themeColor="background2" w:themeShade="40"/>
        <w:sz w:val="16"/>
        <w:szCs w:val="16"/>
      </w:rPr>
      <w:t>Merkblatt</w:t>
    </w:r>
    <w:r w:rsidRPr="00CC18DF">
      <w:rPr>
        <w:color w:val="3A3A3A" w:themeColor="background2" w:themeShade="40"/>
        <w:sz w:val="16"/>
        <w:szCs w:val="16"/>
      </w:rPr>
      <w:t xml:space="preserve"> zur </w:t>
    </w:r>
    <w:r w:rsidRPr="00435A40">
      <w:rPr>
        <w:color w:val="3A3A3A" w:themeColor="background2" w:themeShade="40"/>
        <w:sz w:val="16"/>
        <w:szCs w:val="16"/>
      </w:rPr>
      <w:t xml:space="preserve">Teilnahme an zentralen Seminaren </w:t>
    </w:r>
    <w:r w:rsidRPr="00CC18DF">
      <w:rPr>
        <w:color w:val="3A3A3A" w:themeColor="background2" w:themeShade="40"/>
        <w:sz w:val="16"/>
        <w:szCs w:val="16"/>
      </w:rPr>
      <w:br/>
    </w:r>
    <w:r w:rsidRPr="00435A40">
      <w:rPr>
        <w:color w:val="3A3A3A" w:themeColor="background2" w:themeShade="40"/>
        <w:sz w:val="16"/>
        <w:szCs w:val="16"/>
      </w:rPr>
      <w:t xml:space="preserve">nach § 37 Abs. 7 BetrVG oder nach einem </w:t>
    </w:r>
    <w:r w:rsidRPr="00CC18DF">
      <w:rPr>
        <w:color w:val="3A3A3A" w:themeColor="background2" w:themeShade="40"/>
        <w:sz w:val="16"/>
        <w:szCs w:val="16"/>
      </w:rPr>
      <w:t>Bildungsfreistellungsgesetz der Bundesländer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37B7" w14:textId="77777777" w:rsidR="00435A40" w:rsidRDefault="00435A40" w:rsidP="00435A40">
      <w:pPr>
        <w:spacing w:after="0" w:line="240" w:lineRule="auto"/>
      </w:pPr>
      <w:r>
        <w:separator/>
      </w:r>
    </w:p>
  </w:footnote>
  <w:footnote w:type="continuationSeparator" w:id="0">
    <w:p w14:paraId="4F166B6B" w14:textId="77777777" w:rsidR="00435A40" w:rsidRDefault="00435A40" w:rsidP="00435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9F1E" w14:textId="4DB632ED" w:rsidR="00435A40" w:rsidRDefault="00435A40">
    <w:pPr>
      <w:pStyle w:val="Kopfzeile"/>
    </w:pPr>
    <w:r>
      <w:rPr>
        <w:noProof/>
        <w:lang w:eastAsia="de-DE"/>
      </w:rPr>
      <w:drawing>
        <wp:anchor distT="0" distB="0" distL="114300" distR="114300" simplePos="0" relativeHeight="251659264" behindDoc="1" locked="1" layoutInCell="1" allowOverlap="1" wp14:anchorId="61CC7FD8" wp14:editId="7D5161D3">
          <wp:simplePos x="0" y="0"/>
          <wp:positionH relativeFrom="column">
            <wp:posOffset>5558790</wp:posOffset>
          </wp:positionH>
          <wp:positionV relativeFrom="paragraph">
            <wp:posOffset>-635</wp:posOffset>
          </wp:positionV>
          <wp:extent cx="738000" cy="738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GMetall-Logo-3C-RGB.eps"/>
                  <pic:cNvPicPr/>
                </pic:nvPicPr>
                <pic:blipFill>
                  <a:blip r:embed="rId1"/>
                  <a:stretch>
                    <a:fillRect/>
                  </a:stretch>
                </pic:blipFill>
                <pic:spPr>
                  <a:xfrm>
                    <a:off x="0" y="0"/>
                    <a:ext cx="738000" cy="738000"/>
                  </a:xfrm>
                  <a:prstGeom prst="rect">
                    <a:avLst/>
                  </a:prstGeom>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0288" behindDoc="0" locked="0" layoutInCell="1" allowOverlap="1" wp14:anchorId="3622CC1F" wp14:editId="6FFD8D76">
          <wp:simplePos x="0" y="0"/>
          <wp:positionH relativeFrom="column">
            <wp:posOffset>5558155</wp:posOffset>
          </wp:positionH>
          <wp:positionV relativeFrom="paragraph">
            <wp:posOffset>870585</wp:posOffset>
          </wp:positionV>
          <wp:extent cx="729562" cy="303526"/>
          <wp:effectExtent l="0" t="0" r="0" b="1905"/>
          <wp:wrapNone/>
          <wp:docPr id="1395590119" name="Grafik 3" descr="Ein Bild, das Text, Schrift, Grafike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90119" name="Grafik 3" descr="Ein Bild, das Text, Schrift, Grafiken, Typografie enthält.&#10;&#10;Automatisch generierte Beschreibung"/>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48475" cy="3113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Meta IGM"/>
        <w:noProof/>
      </w:rPr>
      <w:drawing>
        <wp:anchor distT="0" distB="0" distL="114300" distR="114300" simplePos="0" relativeHeight="251661312" behindDoc="0" locked="0" layoutInCell="1" allowOverlap="1" wp14:anchorId="6D28DDA7" wp14:editId="53CC3E30">
          <wp:simplePos x="0" y="0"/>
          <wp:positionH relativeFrom="margin">
            <wp:posOffset>0</wp:posOffset>
          </wp:positionH>
          <wp:positionV relativeFrom="paragraph">
            <wp:posOffset>8255</wp:posOffset>
          </wp:positionV>
          <wp:extent cx="5478780" cy="731520"/>
          <wp:effectExtent l="0" t="0" r="7620" b="0"/>
          <wp:wrapNone/>
          <wp:docPr id="13596324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0653" t="12245" r="10950" b="3061"/>
                  <a:stretch/>
                </pic:blipFill>
                <pic:spPr bwMode="auto">
                  <a:xfrm>
                    <a:off x="0" y="0"/>
                    <a:ext cx="5478780"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40"/>
    <w:rsid w:val="00043F7C"/>
    <w:rsid w:val="002770BB"/>
    <w:rsid w:val="002D19B7"/>
    <w:rsid w:val="00435A40"/>
    <w:rsid w:val="0060449F"/>
    <w:rsid w:val="006673C8"/>
    <w:rsid w:val="00694527"/>
    <w:rsid w:val="008343F7"/>
    <w:rsid w:val="0087185C"/>
    <w:rsid w:val="008C22E9"/>
    <w:rsid w:val="009F321A"/>
    <w:rsid w:val="00A84541"/>
    <w:rsid w:val="00A87129"/>
    <w:rsid w:val="00AE1534"/>
    <w:rsid w:val="00BD5AB2"/>
    <w:rsid w:val="00C00373"/>
    <w:rsid w:val="00C73CD0"/>
    <w:rsid w:val="00CC18DF"/>
    <w:rsid w:val="00EE6750"/>
    <w:rsid w:val="00F04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6AD"/>
  <w15:chartTrackingRefBased/>
  <w15:docId w15:val="{CF2A7553-F6CE-4E7F-A209-74242123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527"/>
    <w:rPr>
      <w:rFonts w:ascii="Meta IGM" w:hAnsi="Meta IGM"/>
    </w:rPr>
  </w:style>
  <w:style w:type="paragraph" w:styleId="berschrift1">
    <w:name w:val="heading 1"/>
    <w:basedOn w:val="Standard"/>
    <w:next w:val="Standard"/>
    <w:link w:val="berschrift1Zchn"/>
    <w:uiPriority w:val="9"/>
    <w:qFormat/>
    <w:rsid w:val="00435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5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5A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5A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5A4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5A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A4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35A4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A4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5A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5A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5A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5A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5A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5A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A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A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A40"/>
    <w:rPr>
      <w:rFonts w:eastAsiaTheme="majorEastAsia" w:cstheme="majorBidi"/>
      <w:color w:val="272727" w:themeColor="text1" w:themeTint="D8"/>
    </w:rPr>
  </w:style>
  <w:style w:type="paragraph" w:styleId="Titel">
    <w:name w:val="Title"/>
    <w:basedOn w:val="Standard"/>
    <w:next w:val="Standard"/>
    <w:link w:val="TitelZchn"/>
    <w:uiPriority w:val="10"/>
    <w:qFormat/>
    <w:rsid w:val="00435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5A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5A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5A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5A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A40"/>
    <w:rPr>
      <w:rFonts w:ascii="Meta IGM" w:hAnsi="Meta IGM"/>
      <w:i/>
      <w:iCs/>
      <w:color w:val="404040" w:themeColor="text1" w:themeTint="BF"/>
    </w:rPr>
  </w:style>
  <w:style w:type="paragraph" w:styleId="Listenabsatz">
    <w:name w:val="List Paragraph"/>
    <w:basedOn w:val="Standard"/>
    <w:uiPriority w:val="34"/>
    <w:qFormat/>
    <w:rsid w:val="00435A40"/>
    <w:pPr>
      <w:ind w:left="720"/>
      <w:contextualSpacing/>
    </w:pPr>
  </w:style>
  <w:style w:type="character" w:styleId="IntensiveHervorhebung">
    <w:name w:val="Intense Emphasis"/>
    <w:basedOn w:val="Absatz-Standardschriftart"/>
    <w:uiPriority w:val="21"/>
    <w:qFormat/>
    <w:rsid w:val="00435A40"/>
    <w:rPr>
      <w:i/>
      <w:iCs/>
      <w:color w:val="0F4761" w:themeColor="accent1" w:themeShade="BF"/>
    </w:rPr>
  </w:style>
  <w:style w:type="paragraph" w:styleId="IntensivesZitat">
    <w:name w:val="Intense Quote"/>
    <w:basedOn w:val="Standard"/>
    <w:next w:val="Standard"/>
    <w:link w:val="IntensivesZitatZchn"/>
    <w:uiPriority w:val="30"/>
    <w:qFormat/>
    <w:rsid w:val="00435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5A40"/>
    <w:rPr>
      <w:rFonts w:ascii="Meta IGM" w:hAnsi="Meta IGM"/>
      <w:i/>
      <w:iCs/>
      <w:color w:val="0F4761" w:themeColor="accent1" w:themeShade="BF"/>
    </w:rPr>
  </w:style>
  <w:style w:type="character" w:styleId="IntensiverVerweis">
    <w:name w:val="Intense Reference"/>
    <w:basedOn w:val="Absatz-Standardschriftart"/>
    <w:uiPriority w:val="32"/>
    <w:qFormat/>
    <w:rsid w:val="00435A40"/>
    <w:rPr>
      <w:b/>
      <w:bCs/>
      <w:smallCaps/>
      <w:color w:val="0F4761" w:themeColor="accent1" w:themeShade="BF"/>
      <w:spacing w:val="5"/>
    </w:rPr>
  </w:style>
  <w:style w:type="paragraph" w:styleId="Kopfzeile">
    <w:name w:val="header"/>
    <w:basedOn w:val="Standard"/>
    <w:link w:val="KopfzeileZchn"/>
    <w:uiPriority w:val="99"/>
    <w:unhideWhenUsed/>
    <w:rsid w:val="00435A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5A40"/>
    <w:rPr>
      <w:rFonts w:ascii="Meta IGM" w:hAnsi="Meta IGM"/>
    </w:rPr>
  </w:style>
  <w:style w:type="paragraph" w:styleId="Fuzeile">
    <w:name w:val="footer"/>
    <w:basedOn w:val="Standard"/>
    <w:link w:val="FuzeileZchn"/>
    <w:uiPriority w:val="99"/>
    <w:unhideWhenUsed/>
    <w:rsid w:val="00435A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5A40"/>
    <w:rPr>
      <w:rFonts w:ascii="Meta IGM" w:hAnsi="Meta IG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4044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Steinijans, Antonia</dc:creator>
  <cp:keywords/>
  <dc:description/>
  <cp:lastModifiedBy>Steinijans, Antonia</cp:lastModifiedBy>
  <cp:revision>13</cp:revision>
  <dcterms:created xsi:type="dcterms:W3CDTF">2025-02-24T09:03:00Z</dcterms:created>
  <dcterms:modified xsi:type="dcterms:W3CDTF">2025-02-24T11:41:00Z</dcterms:modified>
</cp:coreProperties>
</file>